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3667" w14:textId="77777777" w:rsidR="00B02F13" w:rsidRPr="001F3593" w:rsidRDefault="00B02F13" w:rsidP="00B02F13">
      <w:pPr>
        <w:ind w:left="6237"/>
        <w:rPr>
          <w:szCs w:val="28"/>
          <w:lang w:val="ru-RU"/>
        </w:rPr>
      </w:pPr>
      <w:r w:rsidRPr="001F3593">
        <w:rPr>
          <w:szCs w:val="28"/>
        </w:rPr>
        <w:t>Додаток 24</w:t>
      </w:r>
    </w:p>
    <w:p w14:paraId="0BBED5E1" w14:textId="77777777" w:rsidR="00B02F13" w:rsidRPr="001F3593" w:rsidRDefault="00B02F13" w:rsidP="00B02F13">
      <w:pPr>
        <w:ind w:left="6237"/>
        <w:rPr>
          <w:szCs w:val="28"/>
        </w:rPr>
      </w:pPr>
      <w:r w:rsidRPr="001F3593">
        <w:rPr>
          <w:szCs w:val="28"/>
        </w:rPr>
        <w:t xml:space="preserve">до наказу Національної </w:t>
      </w:r>
    </w:p>
    <w:p w14:paraId="331FBEA7" w14:textId="77777777" w:rsidR="00B02F13" w:rsidRPr="001F3593" w:rsidRDefault="00B02F13" w:rsidP="00B02F13">
      <w:pPr>
        <w:ind w:left="6237"/>
        <w:rPr>
          <w:szCs w:val="28"/>
        </w:rPr>
      </w:pPr>
      <w:r w:rsidRPr="001F3593">
        <w:rPr>
          <w:szCs w:val="28"/>
        </w:rPr>
        <w:t>служби здоров’я України</w:t>
      </w:r>
    </w:p>
    <w:p w14:paraId="63E1E30F" w14:textId="77777777" w:rsidR="00B02F13" w:rsidRPr="001F3593" w:rsidRDefault="00B02F13" w:rsidP="00B02F13">
      <w:pPr>
        <w:ind w:left="6237"/>
        <w:rPr>
          <w:szCs w:val="28"/>
        </w:rPr>
      </w:pPr>
      <w:r w:rsidRPr="001F3593">
        <w:rPr>
          <w:szCs w:val="28"/>
        </w:rPr>
        <w:t>від __________ № ______</w:t>
      </w:r>
    </w:p>
    <w:p w14:paraId="6BD0A0D8" w14:textId="77777777" w:rsidR="00B02F13" w:rsidRPr="001F3593" w:rsidRDefault="00B02F13" w:rsidP="00B02F13">
      <w:pPr>
        <w:jc w:val="center"/>
        <w:rPr>
          <w:b/>
          <w:szCs w:val="28"/>
        </w:rPr>
      </w:pPr>
    </w:p>
    <w:p w14:paraId="3DB77BF9" w14:textId="77777777" w:rsidR="00B02F13" w:rsidRPr="001F3593" w:rsidRDefault="00B02F13" w:rsidP="00B02F13">
      <w:pPr>
        <w:jc w:val="center"/>
        <w:rPr>
          <w:b/>
          <w:szCs w:val="28"/>
        </w:rPr>
      </w:pPr>
    </w:p>
    <w:p w14:paraId="431BE2E3" w14:textId="77777777" w:rsidR="00B02F13" w:rsidRPr="001F3593" w:rsidRDefault="00B02F13" w:rsidP="00B02F13">
      <w:pPr>
        <w:jc w:val="center"/>
        <w:rPr>
          <w:b/>
          <w:szCs w:val="28"/>
        </w:rPr>
      </w:pPr>
    </w:p>
    <w:p w14:paraId="1FDBF9BB" w14:textId="77777777" w:rsidR="00B02F13" w:rsidRPr="001F3593" w:rsidRDefault="00B02F13" w:rsidP="00B02F13">
      <w:pPr>
        <w:jc w:val="center"/>
        <w:rPr>
          <w:b/>
          <w:szCs w:val="28"/>
        </w:rPr>
      </w:pPr>
      <w:r w:rsidRPr="001F3593">
        <w:rPr>
          <w:b/>
          <w:szCs w:val="28"/>
        </w:rPr>
        <w:t>ВИСНОВОК ЕКСПЕРТА</w:t>
      </w:r>
    </w:p>
    <w:p w14:paraId="5508378D" w14:textId="77777777" w:rsidR="00B02F13" w:rsidRPr="001F3593" w:rsidRDefault="00B02F13" w:rsidP="00B02F13">
      <w:pPr>
        <w:jc w:val="center"/>
        <w:rPr>
          <w:b/>
          <w:szCs w:val="28"/>
        </w:rPr>
      </w:pPr>
      <w:r w:rsidRPr="001F3593">
        <w:rPr>
          <w:b/>
          <w:szCs w:val="28"/>
        </w:rPr>
        <w:t xml:space="preserve">за результатами розгляду </w:t>
      </w:r>
    </w:p>
    <w:p w14:paraId="502E9121" w14:textId="77777777" w:rsidR="008E7556" w:rsidRPr="005C21C6" w:rsidRDefault="008E7556" w:rsidP="008E7556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5C21C6">
        <w:rPr>
          <w:rFonts w:ascii="Times New Roman" w:hAnsi="Times New Roman" w:cs="Times New Roman"/>
          <w:color w:val="000000"/>
          <w:sz w:val="28"/>
          <w:szCs w:val="28"/>
        </w:rPr>
        <w:t>СТАЦІОНАРНА ДОПОМОГА ДОРОСЛИМ ТА ДІТЯМ БЕЗ ПРОВЕДЕННЯ ХІРУРГІЧНИХ ОПЕРАЦІЙ</w:t>
      </w:r>
    </w:p>
    <w:p w14:paraId="25828FC2" w14:textId="77777777" w:rsidR="008E7556" w:rsidRDefault="008E7556" w:rsidP="008E7556"/>
    <w:p w14:paraId="1CD1C71E" w14:textId="77777777" w:rsidR="008E7556" w:rsidRDefault="008E7556" w:rsidP="008E755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>  Специфікація надання медичних послуг</w:t>
      </w:r>
    </w:p>
    <w:p w14:paraId="22816464" w14:textId="38F0453F" w:rsidR="00B02F13" w:rsidRPr="001F3593" w:rsidRDefault="00B02F13" w:rsidP="00B02F13">
      <w:pPr>
        <w:jc w:val="center"/>
        <w:rPr>
          <w:szCs w:val="28"/>
        </w:rPr>
      </w:pPr>
      <w:r w:rsidRPr="001F3593">
        <w:rPr>
          <w:szCs w:val="28"/>
        </w:rPr>
        <w:t xml:space="preserve"> «</w:t>
      </w:r>
      <w:r w:rsidRPr="001F3593">
        <w:rPr>
          <w:szCs w:val="28"/>
        </w:rPr>
        <w:softHyphen/>
      </w:r>
      <w:r w:rsidRPr="001F3593">
        <w:rPr>
          <w:szCs w:val="28"/>
        </w:rPr>
        <w:softHyphen/>
      </w:r>
      <w:r w:rsidRPr="001F3593">
        <w:rPr>
          <w:szCs w:val="28"/>
        </w:rPr>
        <w:softHyphen/>
      </w:r>
      <w:r w:rsidR="00532DE6">
        <w:rPr>
          <w:szCs w:val="28"/>
          <w:lang w:val="ru-RU"/>
        </w:rPr>
        <w:t>04</w:t>
      </w:r>
      <w:r w:rsidR="00532DE6">
        <w:rPr>
          <w:szCs w:val="28"/>
        </w:rPr>
        <w:t xml:space="preserve">” жовтня </w:t>
      </w:r>
      <w:r w:rsidRPr="001F3593">
        <w:rPr>
          <w:szCs w:val="28"/>
        </w:rPr>
        <w:t>20</w:t>
      </w:r>
      <w:r w:rsidR="00532DE6">
        <w:rPr>
          <w:szCs w:val="28"/>
          <w:lang w:val="ru-RU"/>
        </w:rPr>
        <w:t>20</w:t>
      </w:r>
      <w:r w:rsidRPr="001F3593">
        <w:rPr>
          <w:szCs w:val="28"/>
          <w:lang w:val="ru-RU"/>
        </w:rPr>
        <w:softHyphen/>
      </w:r>
      <w:r w:rsidRPr="001F3593">
        <w:rPr>
          <w:szCs w:val="28"/>
          <w:lang w:val="ru-RU"/>
        </w:rPr>
        <w:softHyphen/>
      </w:r>
      <w:r w:rsidRPr="001F3593">
        <w:rPr>
          <w:szCs w:val="28"/>
          <w:lang w:val="ru-RU"/>
        </w:rPr>
        <w:softHyphen/>
      </w:r>
      <w:r w:rsidRPr="001F3593">
        <w:rPr>
          <w:szCs w:val="28"/>
          <w:lang w:val="ru-RU"/>
        </w:rPr>
        <w:softHyphen/>
      </w:r>
      <w:r w:rsidRPr="001F3593">
        <w:rPr>
          <w:szCs w:val="28"/>
        </w:rPr>
        <w:t>р.</w:t>
      </w:r>
    </w:p>
    <w:p w14:paraId="58F51470" w14:textId="77777777" w:rsidR="00B02F13" w:rsidRPr="001F3593" w:rsidRDefault="00B02F13" w:rsidP="00B02F13">
      <w:pPr>
        <w:tabs>
          <w:tab w:val="left" w:pos="3540"/>
        </w:tabs>
        <w:jc w:val="center"/>
        <w:rPr>
          <w:b/>
          <w:szCs w:val="28"/>
        </w:rPr>
      </w:pPr>
    </w:p>
    <w:p w14:paraId="4D1DEACC" w14:textId="77777777" w:rsidR="00B02F13" w:rsidRPr="001F3593" w:rsidRDefault="00B02F13" w:rsidP="00B02F13">
      <w:pPr>
        <w:rPr>
          <w:szCs w:val="28"/>
        </w:rPr>
      </w:pPr>
      <w:r w:rsidRPr="001F3593">
        <w:rPr>
          <w:szCs w:val="28"/>
        </w:rPr>
        <w:t>ПІБ експерта_</w:t>
      </w:r>
      <w:r w:rsidR="00B124FE" w:rsidRPr="00532DE6">
        <w:rPr>
          <w:szCs w:val="28"/>
          <w:u w:val="single"/>
        </w:rPr>
        <w:t>Святенко Тетяна Вікторівна</w:t>
      </w:r>
    </w:p>
    <w:p w14:paraId="0FC57359" w14:textId="12C82F56" w:rsidR="00B02F13" w:rsidRPr="00532DE6" w:rsidRDefault="00B02F13" w:rsidP="00B02F13">
      <w:pPr>
        <w:rPr>
          <w:szCs w:val="28"/>
          <w:u w:val="single"/>
        </w:rPr>
      </w:pPr>
      <w:r w:rsidRPr="001F3593">
        <w:rPr>
          <w:szCs w:val="28"/>
        </w:rPr>
        <w:t>Посада</w:t>
      </w:r>
      <w:r w:rsidR="00F967C7">
        <w:rPr>
          <w:szCs w:val="28"/>
        </w:rPr>
        <w:t xml:space="preserve"> – </w:t>
      </w:r>
      <w:r w:rsidR="00F967C7" w:rsidRPr="00532DE6">
        <w:rPr>
          <w:szCs w:val="28"/>
          <w:u w:val="single"/>
        </w:rPr>
        <w:t>професор кафедри шкірних та венеричних хвороб ДЗ “ДМА МОЗ України”</w:t>
      </w:r>
    </w:p>
    <w:p w14:paraId="24E6CBA4" w14:textId="77777777" w:rsidR="00B02F13" w:rsidRPr="001F3593" w:rsidRDefault="00B02F13" w:rsidP="00B02F13">
      <w:pPr>
        <w:jc w:val="both"/>
        <w:rPr>
          <w:szCs w:val="28"/>
        </w:rPr>
      </w:pPr>
      <w:r w:rsidRPr="001F3593">
        <w:rPr>
          <w:b/>
          <w:szCs w:val="28"/>
        </w:rPr>
        <w:tab/>
      </w:r>
      <w:r w:rsidRPr="001F3593">
        <w:rPr>
          <w:szCs w:val="28"/>
        </w:rPr>
        <w:t xml:space="preserve">За результатами проведеної експертизи </w:t>
      </w:r>
      <w:r w:rsidRPr="001F3593">
        <w:rPr>
          <w:szCs w:val="28"/>
          <w:lang w:val="ru-RU"/>
        </w:rPr>
        <w:t>пропоную</w:t>
      </w:r>
      <w:r w:rsidRPr="001F3593">
        <w:rPr>
          <w:szCs w:val="28"/>
        </w:rPr>
        <w:t xml:space="preserve"> наступне:</w:t>
      </w:r>
    </w:p>
    <w:p w14:paraId="451F0FCB" w14:textId="77777777" w:rsidR="00B02F13" w:rsidRPr="001F3593" w:rsidRDefault="00B02F13" w:rsidP="00B02F13">
      <w:pPr>
        <w:jc w:val="both"/>
        <w:rPr>
          <w:i/>
          <w:sz w:val="24"/>
        </w:rPr>
      </w:pPr>
      <w:r w:rsidRPr="001F3593">
        <w:rPr>
          <w:i/>
          <w:sz w:val="24"/>
        </w:rPr>
        <w:t>(пропозиції за кожним пунктом, з обґрунтуванням та/або посиланням на нормативно-правові акти, клінічні настанови, джерела з доведеною ефективністю тощо):</w:t>
      </w:r>
    </w:p>
    <w:p w14:paraId="53ADC7F2" w14:textId="77777777" w:rsidR="00B02F13" w:rsidRPr="001F3593" w:rsidRDefault="00B02F13" w:rsidP="00B02F13">
      <w:pPr>
        <w:tabs>
          <w:tab w:val="left" w:pos="195"/>
          <w:tab w:val="left" w:pos="3540"/>
        </w:tabs>
        <w:rPr>
          <w:b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5653"/>
        <w:gridCol w:w="3133"/>
      </w:tblGrid>
      <w:tr w:rsidR="00B02F13" w:rsidRPr="001F3593" w14:paraId="7B4FDA0E" w14:textId="77777777" w:rsidTr="005423DF">
        <w:trPr>
          <w:jc w:val="center"/>
        </w:trPr>
        <w:tc>
          <w:tcPr>
            <w:tcW w:w="843" w:type="dxa"/>
          </w:tcPr>
          <w:p w14:paraId="4CDC69A7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№</w:t>
            </w:r>
          </w:p>
          <w:p w14:paraId="3ECE043C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з/п до ПМГ</w:t>
            </w:r>
          </w:p>
        </w:tc>
        <w:tc>
          <w:tcPr>
            <w:tcW w:w="5653" w:type="dxa"/>
          </w:tcPr>
          <w:p w14:paraId="0085401A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Пропозиції</w:t>
            </w:r>
          </w:p>
        </w:tc>
        <w:tc>
          <w:tcPr>
            <w:tcW w:w="3133" w:type="dxa"/>
          </w:tcPr>
          <w:p w14:paraId="12F8D1CE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Обґрунтування/посилання</w:t>
            </w:r>
          </w:p>
          <w:p w14:paraId="6E9593B1" w14:textId="77777777" w:rsidR="00B02F13" w:rsidRPr="001F3593" w:rsidRDefault="00B02F13" w:rsidP="00D24266">
            <w:pPr>
              <w:jc w:val="center"/>
              <w:rPr>
                <w:sz w:val="24"/>
              </w:rPr>
            </w:pPr>
            <w:r w:rsidRPr="001F3593">
              <w:rPr>
                <w:sz w:val="24"/>
              </w:rPr>
              <w:t>на нормативно-правові акти, клінічні настанови, джерела з доведеною ефективністю тощо</w:t>
            </w:r>
          </w:p>
        </w:tc>
      </w:tr>
      <w:tr w:rsidR="00B02F13" w:rsidRPr="001F3593" w14:paraId="655898E1" w14:textId="77777777" w:rsidTr="005423DF">
        <w:trPr>
          <w:trHeight w:val="4207"/>
          <w:jc w:val="center"/>
        </w:trPr>
        <w:tc>
          <w:tcPr>
            <w:tcW w:w="843" w:type="dxa"/>
          </w:tcPr>
          <w:p w14:paraId="416D5122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1.</w:t>
            </w:r>
          </w:p>
        </w:tc>
        <w:tc>
          <w:tcPr>
            <w:tcW w:w="5653" w:type="dxa"/>
          </w:tcPr>
          <w:p w14:paraId="78C9E2FB" w14:textId="77777777" w:rsidR="007F01AD" w:rsidRDefault="003E5049" w:rsidP="003E5049">
            <w:pPr>
              <w:tabs>
                <w:tab w:val="left" w:pos="195"/>
                <w:tab w:val="left" w:pos="3540"/>
              </w:tabs>
              <w:rPr>
                <w:sz w:val="24"/>
              </w:rPr>
            </w:pPr>
            <w:r w:rsidRPr="007F01AD">
              <w:rPr>
                <w:sz w:val="24"/>
              </w:rPr>
              <w:t xml:space="preserve">Пропоную до розділу </w:t>
            </w:r>
          </w:p>
          <w:p w14:paraId="7E351024" w14:textId="77777777" w:rsidR="007F01AD" w:rsidRDefault="007F01AD" w:rsidP="003E5049">
            <w:pPr>
              <w:tabs>
                <w:tab w:val="left" w:pos="195"/>
                <w:tab w:val="left" w:pos="3540"/>
              </w:tabs>
              <w:rPr>
                <w:sz w:val="24"/>
              </w:rPr>
            </w:pPr>
          </w:p>
          <w:p w14:paraId="5050FD33" w14:textId="7415AA59" w:rsidR="003E5049" w:rsidRPr="007F01AD" w:rsidRDefault="00E47EDA" w:rsidP="003E5049">
            <w:pPr>
              <w:tabs>
                <w:tab w:val="left" w:pos="195"/>
                <w:tab w:val="left" w:pos="3540"/>
              </w:tabs>
              <w:rPr>
                <w:sz w:val="24"/>
              </w:rPr>
            </w:pPr>
            <w:bookmarkStart w:id="0" w:name="_GoBack"/>
            <w:bookmarkEnd w:id="0"/>
            <w:r w:rsidRPr="007F01AD">
              <w:rPr>
                <w:sz w:val="24"/>
              </w:rPr>
              <w:t>Специфікація після п.13. Додати</w:t>
            </w:r>
            <w:r w:rsidR="003E5049" w:rsidRPr="007F01AD">
              <w:rPr>
                <w:sz w:val="24"/>
              </w:rPr>
              <w:t>:</w:t>
            </w:r>
            <w:r w:rsidRPr="007F01AD">
              <w:rPr>
                <w:sz w:val="24"/>
              </w:rPr>
              <w:t xml:space="preserve"> </w:t>
            </w:r>
            <w:r w:rsidR="003E5049" w:rsidRPr="007F01AD">
              <w:rPr>
                <w:sz w:val="24"/>
              </w:rPr>
              <w:t>Дозволити тимчасово на 2021р. Закладам, у яких відсутнє дороговартісне обладнання (УЗД, Рентгенографія, Невідкладна інтенсивна терапія)</w:t>
            </w:r>
          </w:p>
          <w:p w14:paraId="76398A0C" w14:textId="1A5E0A4A" w:rsidR="00B02F13" w:rsidRPr="001F3593" w:rsidRDefault="003E5049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  <w:r w:rsidRPr="007F01AD">
              <w:rPr>
                <w:sz w:val="24"/>
              </w:rPr>
              <w:t xml:space="preserve">  укладати договори з багатопрофільними медичними закладами для надання у разі необхідності високоспеціалізованої допомоги пацієнтам на умовах партнерських відносин</w:t>
            </w:r>
          </w:p>
        </w:tc>
        <w:tc>
          <w:tcPr>
            <w:tcW w:w="3133" w:type="dxa"/>
          </w:tcPr>
          <w:p w14:paraId="1871EB32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B02F13" w:rsidRPr="001F3593" w14:paraId="53006A4C" w14:textId="77777777" w:rsidTr="005423DF">
        <w:trPr>
          <w:trHeight w:val="3279"/>
          <w:jc w:val="center"/>
        </w:trPr>
        <w:tc>
          <w:tcPr>
            <w:tcW w:w="843" w:type="dxa"/>
          </w:tcPr>
          <w:p w14:paraId="12EDE707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  <w:lang w:val="ru-RU"/>
              </w:rPr>
            </w:pPr>
            <w:r w:rsidRPr="001F3593">
              <w:rPr>
                <w:b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5653" w:type="dxa"/>
          </w:tcPr>
          <w:p w14:paraId="48F34BB2" w14:textId="7E61C27D" w:rsidR="00890715" w:rsidRDefault="00890715" w:rsidP="008907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Для повноцінного функціонуван</w:t>
            </w:r>
            <w:r w:rsidR="00D2425A">
              <w:rPr>
                <w:szCs w:val="28"/>
              </w:rPr>
              <w:t xml:space="preserve">ня стаціонарного підрозділу дерматовенерологічні </w:t>
            </w:r>
            <w:r>
              <w:rPr>
                <w:szCs w:val="28"/>
              </w:rPr>
              <w:t>заклад</w:t>
            </w:r>
            <w:r w:rsidR="00D2425A">
              <w:rPr>
                <w:szCs w:val="28"/>
              </w:rPr>
              <w:t>и не потребують</w:t>
            </w:r>
            <w:r>
              <w:rPr>
                <w:szCs w:val="28"/>
              </w:rPr>
              <w:t xml:space="preserve"> наступного обладнання, яке надається в переліку для закладів спеціалізованої медичної допомоги:</w:t>
            </w:r>
          </w:p>
          <w:p w14:paraId="38ABC4D4" w14:textId="44121EFC" w:rsidR="00890715" w:rsidRDefault="005423DF" w:rsidP="00542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90715">
              <w:rPr>
                <w:szCs w:val="28"/>
              </w:rPr>
              <w:t xml:space="preserve">Рентген (всі хворі поступають на стаціонарне лікування з наявним ФОГК); </w:t>
            </w:r>
          </w:p>
          <w:p w14:paraId="30AAD8B3" w14:textId="063B91A0" w:rsidR="00890715" w:rsidRDefault="005423DF" w:rsidP="00542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90715">
              <w:rPr>
                <w:szCs w:val="28"/>
              </w:rPr>
              <w:t>Апарат ШВЛ, ларінгоскоп, портативний дефібрилятор, система централізованого постачання кисню</w:t>
            </w:r>
            <w:r w:rsidR="00890715" w:rsidRPr="00983B4A">
              <w:rPr>
                <w:szCs w:val="28"/>
              </w:rPr>
              <w:t xml:space="preserve"> та антест</w:t>
            </w:r>
            <w:r w:rsidR="00890715">
              <w:rPr>
                <w:szCs w:val="28"/>
              </w:rPr>
              <w:t>е</w:t>
            </w:r>
            <w:r w:rsidR="00890715" w:rsidRPr="00983B4A">
              <w:rPr>
                <w:szCs w:val="28"/>
              </w:rPr>
              <w:t>зіологія</w:t>
            </w:r>
            <w:r w:rsidR="00890715">
              <w:rPr>
                <w:szCs w:val="28"/>
              </w:rPr>
              <w:t xml:space="preserve"> (хворі дерматовенерологічного профілю не потребують реанімаційних заходів).</w:t>
            </w:r>
          </w:p>
          <w:p w14:paraId="25482325" w14:textId="364E6611" w:rsidR="00890715" w:rsidRDefault="005423DF" w:rsidP="00542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890715">
              <w:rPr>
                <w:szCs w:val="28"/>
              </w:rPr>
              <w:t>Ад</w:t>
            </w:r>
            <w:r w:rsidR="00D2425A">
              <w:rPr>
                <w:szCs w:val="28"/>
              </w:rPr>
              <w:t xml:space="preserve">же за час існування багатьох стаціонарніх дерматовенерологічних відділень обласних </w:t>
            </w:r>
            <w:r w:rsidR="00890715">
              <w:rPr>
                <w:szCs w:val="28"/>
              </w:rPr>
              <w:t>диспанс</w:t>
            </w:r>
            <w:r w:rsidR="00D2425A">
              <w:rPr>
                <w:szCs w:val="28"/>
              </w:rPr>
              <w:t>ерів</w:t>
            </w:r>
            <w:r w:rsidR="00890715">
              <w:rPr>
                <w:szCs w:val="28"/>
              </w:rPr>
              <w:t xml:space="preserve"> не було жодних летальних випадків та переведення хворих у реанімаційне відділення інших лікарень. Отже утворення в </w:t>
            </w:r>
            <w:r w:rsidR="00D2425A">
              <w:rPr>
                <w:szCs w:val="28"/>
              </w:rPr>
              <w:t>таких закладах</w:t>
            </w:r>
            <w:r w:rsidR="00890715">
              <w:rPr>
                <w:szCs w:val="28"/>
              </w:rPr>
              <w:t xml:space="preserve"> відділення інтенсивної терапії задля контрактування з НСЗУ за напрямом «стаціонарна допомога дорослим та дітям без проведення хірургічних операцій» немає сенсу та можна розцінювати як нецільове використання коштів.</w:t>
            </w:r>
          </w:p>
          <w:p w14:paraId="5B790D4B" w14:textId="77777777" w:rsidR="00890715" w:rsidRDefault="00890715" w:rsidP="008907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Відповідно не потрібна Ліцензія на провадження діяльності з обігу наркотичних речовин та прекурсорів. </w:t>
            </w:r>
          </w:p>
          <w:p w14:paraId="4DFFE1B1" w14:textId="77777777" w:rsidR="00890715" w:rsidRDefault="00890715" w:rsidP="008907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Стаціонарна допомога в дерматовенерологічній службі вкрай необхідна для повноцінного лікування пацієнтів із небезпечними інфекційними захворюваннями, які передаються статевим шляхом (сифіліс, гонорея та ін.)</w:t>
            </w:r>
            <w:r w:rsidRPr="00AA4F33">
              <w:rPr>
                <w:szCs w:val="28"/>
              </w:rPr>
              <w:t xml:space="preserve"> </w:t>
            </w:r>
            <w:r>
              <w:rPr>
                <w:szCs w:val="28"/>
              </w:rPr>
              <w:t>та запобігання їх подальшого розповсюдження, а також для лікування пацієнтів із тяжкими дерматозами.</w:t>
            </w:r>
          </w:p>
          <w:p w14:paraId="00362EF6" w14:textId="49AB9288" w:rsidR="00B02F13" w:rsidRPr="00D2425A" w:rsidRDefault="00890715" w:rsidP="00D2425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Дані пункти суперечать позиції НЗСУ щодо оптимізації роботи медичних закладів.</w:t>
            </w:r>
          </w:p>
        </w:tc>
        <w:tc>
          <w:tcPr>
            <w:tcW w:w="3133" w:type="dxa"/>
          </w:tcPr>
          <w:p w14:paraId="39B43FCD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B02F13" w:rsidRPr="001F3593" w14:paraId="0FC7C0B4" w14:textId="77777777" w:rsidTr="005423DF">
        <w:trPr>
          <w:trHeight w:val="91"/>
          <w:jc w:val="center"/>
        </w:trPr>
        <w:tc>
          <w:tcPr>
            <w:tcW w:w="843" w:type="dxa"/>
          </w:tcPr>
          <w:p w14:paraId="51FAD121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  <w:lang w:val="ru-RU"/>
              </w:rPr>
            </w:pPr>
            <w:r w:rsidRPr="001F3593">
              <w:rPr>
                <w:b/>
                <w:sz w:val="24"/>
                <w:lang w:val="ru-RU"/>
              </w:rPr>
              <w:t>…</w:t>
            </w:r>
          </w:p>
        </w:tc>
        <w:tc>
          <w:tcPr>
            <w:tcW w:w="5653" w:type="dxa"/>
          </w:tcPr>
          <w:p w14:paraId="1E35D1EE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  <w:tc>
          <w:tcPr>
            <w:tcW w:w="3133" w:type="dxa"/>
          </w:tcPr>
          <w:p w14:paraId="11C3635E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</w:tbl>
    <w:p w14:paraId="7D386BAA" w14:textId="77777777" w:rsidR="00B02F13" w:rsidRPr="001F3593" w:rsidRDefault="00B02F13" w:rsidP="00B02F13">
      <w:pPr>
        <w:tabs>
          <w:tab w:val="left" w:pos="540"/>
          <w:tab w:val="left" w:pos="3540"/>
        </w:tabs>
        <w:rPr>
          <w:b/>
          <w:szCs w:val="28"/>
        </w:rPr>
      </w:pPr>
      <w:r w:rsidRPr="001F3593">
        <w:rPr>
          <w:b/>
          <w:szCs w:val="28"/>
        </w:rPr>
        <w:tab/>
      </w:r>
    </w:p>
    <w:p w14:paraId="78875463" w14:textId="77777777" w:rsidR="00B02F13" w:rsidRPr="001F3593" w:rsidRDefault="00B02F13" w:rsidP="00B02F13">
      <w:pPr>
        <w:tabs>
          <w:tab w:val="left" w:pos="3540"/>
        </w:tabs>
        <w:rPr>
          <w:b/>
          <w:szCs w:val="28"/>
        </w:rPr>
      </w:pPr>
    </w:p>
    <w:p w14:paraId="335B9479" w14:textId="77777777" w:rsidR="00D805B2" w:rsidRDefault="00B02F13" w:rsidP="00D805B2">
      <w:pPr>
        <w:tabs>
          <w:tab w:val="left" w:pos="3540"/>
        </w:tabs>
        <w:rPr>
          <w:b/>
          <w:szCs w:val="28"/>
        </w:rPr>
      </w:pPr>
      <w:r w:rsidRPr="001F3593">
        <w:rPr>
          <w:b/>
          <w:szCs w:val="28"/>
        </w:rPr>
        <w:t>Загальні пропозиції</w:t>
      </w:r>
    </w:p>
    <w:p w14:paraId="6FE87C3B" w14:textId="77777777" w:rsidR="00B02F13" w:rsidRPr="001F3593" w:rsidRDefault="00B02F13" w:rsidP="005423DF">
      <w:pPr>
        <w:tabs>
          <w:tab w:val="left" w:pos="3540"/>
        </w:tabs>
        <w:rPr>
          <w:b/>
          <w:szCs w:val="28"/>
        </w:rPr>
      </w:pPr>
    </w:p>
    <w:p w14:paraId="44F2C9DC" w14:textId="77777777" w:rsidR="00B02F13" w:rsidRPr="001F3593" w:rsidRDefault="00B02F13" w:rsidP="00B02F13">
      <w:pPr>
        <w:tabs>
          <w:tab w:val="left" w:pos="4110"/>
          <w:tab w:val="left" w:pos="7845"/>
        </w:tabs>
        <w:rPr>
          <w:b/>
          <w:szCs w:val="28"/>
        </w:rPr>
      </w:pPr>
      <w:r w:rsidRPr="001F3593">
        <w:rPr>
          <w:b/>
          <w:szCs w:val="28"/>
        </w:rPr>
        <w:t>Експерт,</w:t>
      </w:r>
    </w:p>
    <w:p w14:paraId="3136E273" w14:textId="77777777" w:rsidR="00B02F13" w:rsidRPr="001F3593" w:rsidRDefault="00B02F13" w:rsidP="00B02F13">
      <w:pPr>
        <w:tabs>
          <w:tab w:val="left" w:pos="4110"/>
          <w:tab w:val="left" w:pos="7845"/>
        </w:tabs>
        <w:rPr>
          <w:b/>
          <w:szCs w:val="28"/>
        </w:rPr>
      </w:pPr>
      <w:r w:rsidRPr="001F3593">
        <w:rPr>
          <w:b/>
          <w:szCs w:val="28"/>
        </w:rPr>
        <w:t xml:space="preserve">посада </w:t>
      </w:r>
      <w:r w:rsidRPr="001F3593">
        <w:rPr>
          <w:b/>
          <w:szCs w:val="28"/>
        </w:rPr>
        <w:tab/>
        <w:t>___________________</w:t>
      </w:r>
      <w:r w:rsidRPr="001F3593">
        <w:rPr>
          <w:b/>
          <w:szCs w:val="28"/>
        </w:rPr>
        <w:tab/>
        <w:t xml:space="preserve"> ПІБ</w:t>
      </w:r>
    </w:p>
    <w:p w14:paraId="4D41A50A" w14:textId="0326B3A0" w:rsidR="005409BF" w:rsidRPr="005423DF" w:rsidRDefault="005423DF" w:rsidP="005423DF">
      <w:pPr>
        <w:tabs>
          <w:tab w:val="left" w:pos="35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підпис</w:t>
      </w:r>
    </w:p>
    <w:sectPr w:rsidR="005409BF" w:rsidRPr="00542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DFA"/>
    <w:multiLevelType w:val="hybridMultilevel"/>
    <w:tmpl w:val="EC783DF0"/>
    <w:lvl w:ilvl="0" w:tplc="57B2CE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A8A258E"/>
    <w:multiLevelType w:val="multilevel"/>
    <w:tmpl w:val="040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C06EB"/>
    <w:multiLevelType w:val="hybridMultilevel"/>
    <w:tmpl w:val="880E2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7C"/>
    <w:rsid w:val="00032D7C"/>
    <w:rsid w:val="001A5393"/>
    <w:rsid w:val="001B7AF3"/>
    <w:rsid w:val="00213C62"/>
    <w:rsid w:val="003E5049"/>
    <w:rsid w:val="00532DE6"/>
    <w:rsid w:val="005409BF"/>
    <w:rsid w:val="005423DF"/>
    <w:rsid w:val="00614C1E"/>
    <w:rsid w:val="00676018"/>
    <w:rsid w:val="006A5DC9"/>
    <w:rsid w:val="007F01AD"/>
    <w:rsid w:val="00890715"/>
    <w:rsid w:val="008B4724"/>
    <w:rsid w:val="008E7556"/>
    <w:rsid w:val="00B02F13"/>
    <w:rsid w:val="00B124FE"/>
    <w:rsid w:val="00D2425A"/>
    <w:rsid w:val="00D805B2"/>
    <w:rsid w:val="00DC37C0"/>
    <w:rsid w:val="00E128C7"/>
    <w:rsid w:val="00E47EDA"/>
    <w:rsid w:val="00EE0E61"/>
    <w:rsid w:val="00F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8963"/>
  <w15:chartTrackingRefBased/>
  <w15:docId w15:val="{C66D982B-6024-40A2-BD06-C3966DF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4C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D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C6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5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Emphasis"/>
    <w:basedOn w:val="a0"/>
    <w:uiPriority w:val="19"/>
    <w:qFormat/>
    <w:rsid w:val="006A5DC9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6A5D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409BF"/>
    <w:pPr>
      <w:spacing w:before="100" w:beforeAutospacing="1" w:after="100" w:afterAutospacing="1"/>
    </w:pPr>
    <w:rPr>
      <w:sz w:val="24"/>
      <w:lang w:eastAsia="uk-UA"/>
    </w:rPr>
  </w:style>
  <w:style w:type="table" w:styleId="a7">
    <w:name w:val="Table Grid"/>
    <w:basedOn w:val="a1"/>
    <w:uiPriority w:val="39"/>
    <w:rsid w:val="00614C1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13C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пользователь Microsoft Office</cp:lastModifiedBy>
  <cp:revision>21</cp:revision>
  <dcterms:created xsi:type="dcterms:W3CDTF">2020-09-23T10:55:00Z</dcterms:created>
  <dcterms:modified xsi:type="dcterms:W3CDTF">2020-10-04T17:54:00Z</dcterms:modified>
</cp:coreProperties>
</file>